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firstLine="70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Приложение № 2 к Политике обработки персональных данных 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Согласие на рассылку </w:t>
        <w:br w:type="textWrapping"/>
        <w:t xml:space="preserve">электронных сообщений 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Термины и определения</w:t>
      </w:r>
    </w:p>
    <w:p w:rsidR="00000000" w:rsidDel="00000000" w:rsidP="00000000" w:rsidRDefault="00000000" w:rsidRPr="00000000" w14:paraId="00000006">
      <w:pPr>
        <w:spacing w:after="12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 на рассылку электронных сообщений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документ, являющийся основанием для рассылки материалов рекламного и (или) информационного характера посредством SMS-серверов, в социальных сетях и(или) электронной почты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ООО “БФЛ”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Исполнитель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ООО “БФЛ” </w:t>
      </w:r>
    </w:p>
    <w:p w:rsidR="00000000" w:rsidDel="00000000" w:rsidP="00000000" w:rsidRDefault="00000000" w:rsidRPr="00000000" w14:paraId="00000008">
      <w:pPr>
        <w:spacing w:after="12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ИНН 7720884300 </w:t>
      </w:r>
    </w:p>
    <w:p w:rsidR="00000000" w:rsidDel="00000000" w:rsidP="00000000" w:rsidRDefault="00000000" w:rsidRPr="00000000" w14:paraId="00000009">
      <w:pPr>
        <w:spacing w:after="12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ОГРН 1227700900184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Информация об оказываемых Исполнителем услугах размещена в информационной-телекоммуникационной сети Интернет в свободном доступе на Сайте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https://uk-bfl.ru/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и (или) в социальных сетях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24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Пользователь, Заказчик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любой посетитель страницы в сети «Интернет», расположенной по сетевому адресу: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https://uk-bfl.ru/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и предоставивший свои персональные данные через сайт или другим способом (в том числе через социальные сети).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Политика в отношении обработки персональных данных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– документ, на основании которого пользователь дает свое согласие на рассылку электронных сообщений.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2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Общие положения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2.1. Настоящее Согласие на рассылку электронных сообщений (далее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«Согласие»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является основанием для направления Заказчику информационных и(или) рекламных сообщений посредством SMS-серверов, в социальных сетях и(или) электронной почты от Оператора Info@ukbfl.ru.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Пользователь дает Согласие на получение рассылки электронных сообщений, которое действует со дня совершения акцепта Оферты на оказание услуг.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2.3. Пользователь подтверждает, что действует по своей воле и в своём интересе.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2.4. Настоящее Согласие является конкретным, информированным и сознательным.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2.5. Пользователь, пользуясь и (или) вводя свои персональные данные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имя, номер телефона)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в ходе заполнения заявки на сайте Оператора, на котором размещена основная информация об услугах, или предоставляя свои данные другим способом (в том числе через социальные сети),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даёт своё согласие на получение рассылки материалов рекламного и(или) информационного характера посредством SMS-серверов, в социальных сетях и(или) электронной почты и подтверждает, что ознакомлен с условиями Оферты, с Политикой в отношении обработки персональных данных, Согласием на обработку персональных данных, Согласием на получение информационной и рекламной рассылки (далее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«настоящее Согласие»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12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Актуализация и отзыв согласия на рассылку электронных сообщений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Пользователь ознакомлен с информацией о том, что в любой момент в течение всего срока действия настоящего Согласия, вправе отозвать согласие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на получение рассылки электронных сообщений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путём направления запроса на электронную почту Оператора: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Info@ukbfl.ru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3.2. Пользователь дает Согласие на получение рассылки электронных сообщений, которое действует со дня совершения акцепта Оферты на оказание услуг и до получения отзыва указанного согласия, ООО “БФЛ”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по электронной почте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Info@ukbfl.ru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="276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ОБЩЕСТВО С ОГРАНИЧЕННОЙ ОТВЕТСТВЕННОСТЬЮ "БФЛ"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="276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Директор Мизинин Алексей Владимирович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276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ИНН: 7720884300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c2d2e"/>
          <w:rtl w:val="0"/>
        </w:rPr>
        <w:t xml:space="preserve">ОГРН: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1227700900184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76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Расчётный счёт: 40702810701500185396 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="276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Название банка: ООО "Банк Точка" 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="276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БИК: 044525104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="276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Корреспондентский счёт: 30101810745374525104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c2d2e"/>
          <w:rtl w:val="0"/>
        </w:rPr>
        <w:t xml:space="preserve">Тел.: +7 -903-525-34-34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line="240" w:lineRule="auto"/>
        <w:ind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c2d2e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Info@ukbfl.ru.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10" w:type="first"/>
      <w:footerReference r:id="rId11" w:type="default"/>
      <w:footerReference r:id="rId12" w:type="first"/>
      <w:pgSz w:h="16838" w:w="11906" w:orient="portrait"/>
      <w:pgMar w:bottom="400.98425196850485" w:top="566.9291338582677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12" Type="http://schemas.openxmlformats.org/officeDocument/2006/relationships/footer" Target="footer2.xml"/><Relationship Id="rId9" Type="http://schemas.openxmlformats.org/officeDocument/2006/relationships/hyperlink" Target="mailto:Info@ukbfl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k-bfl.ru/" TargetMode="External"/><Relationship Id="rId8" Type="http://schemas.openxmlformats.org/officeDocument/2006/relationships/hyperlink" Target="https://uk-bf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fmo+6MYSVlaP3bEc87bFrVF9Kg==">CgMxLjAyCGguZ2pkZ3hzOAByITE2UlRVSGJNMVJYcjA1WVlxdElyMzFmWHdtUTlkdl9uYg==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